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_GBK" w:hAnsi="方正小标宋_GBK" w:eastAsia="方正小标宋_GBK" w:cs="方正小标宋_GBK"/>
          <w:sz w:val="36"/>
          <w:szCs w:val="36"/>
          <w:lang w:val="en-US" w:eastAsia="zh-CN"/>
        </w:rPr>
      </w:pPr>
      <w:bookmarkStart w:id="0" w:name="_GoBack"/>
      <w:r>
        <w:rPr>
          <w:rFonts w:hint="eastAsia" w:ascii="方正小标宋_GBK" w:hAnsi="方正小标宋_GBK" w:eastAsia="方正小标宋_GBK" w:cs="方正小标宋_GBK"/>
          <w:sz w:val="36"/>
          <w:szCs w:val="36"/>
          <w:lang w:val="en-US" w:eastAsia="zh-CN"/>
        </w:rPr>
        <w:t>省级以上科技企业孵化器和众创空间信息变更情况</w:t>
      </w:r>
    </w:p>
    <w:bookmarkEnd w:id="0"/>
    <w:tbl>
      <w:tblPr>
        <w:tblStyle w:val="6"/>
        <w:tblW w:w="5178" w:type="pct"/>
        <w:tblInd w:w="-22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8"/>
        <w:gridCol w:w="2217"/>
        <w:gridCol w:w="2605"/>
        <w:gridCol w:w="1239"/>
        <w:gridCol w:w="1107"/>
        <w:gridCol w:w="834"/>
        <w:gridCol w:w="5969"/>
      </w:tblGrid>
      <w:tr>
        <w:trPr>
          <w:cantSplit/>
          <w:trHeight w:val="312" w:hRule="atLeast"/>
          <w:tblHeader/>
        </w:trPr>
        <w:tc>
          <w:tcPr>
            <w:tcW w:w="241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ascii="方正黑体_GBK" w:hAnsi="方正黑体_GBK" w:eastAsia="方正黑体_GBK" w:cs="方正黑体_GBK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755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机构名称</w:t>
            </w:r>
          </w:p>
        </w:tc>
        <w:tc>
          <w:tcPr>
            <w:tcW w:w="887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运营主体</w:t>
            </w:r>
          </w:p>
        </w:tc>
        <w:tc>
          <w:tcPr>
            <w:tcW w:w="422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类型</w:t>
            </w:r>
          </w:p>
        </w:tc>
        <w:tc>
          <w:tcPr>
            <w:tcW w:w="377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级别</w:t>
            </w:r>
          </w:p>
        </w:tc>
        <w:tc>
          <w:tcPr>
            <w:tcW w:w="28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区域</w:t>
            </w:r>
          </w:p>
        </w:tc>
        <w:tc>
          <w:tcPr>
            <w:tcW w:w="2032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方正黑体_GBK" w:hAnsi="方正黑体_GBK" w:eastAsia="方正黑体_GBK" w:cs="方正黑体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变更情况</w:t>
            </w:r>
          </w:p>
        </w:tc>
      </w:tr>
      <w:tr>
        <w:trPr>
          <w:cantSplit/>
          <w:trHeight w:val="312" w:hRule="atLeast"/>
          <w:tblHeader/>
        </w:trPr>
        <w:tc>
          <w:tcPr>
            <w:tcW w:w="241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755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887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422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377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84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  <w:tc>
          <w:tcPr>
            <w:tcW w:w="2032" w:type="pct"/>
            <w:vMerge w:val="continue"/>
            <w:tcBorders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</w:p>
        </w:tc>
      </w:tr>
      <w:tr>
        <w:trPr>
          <w:cantSplit/>
          <w:trHeight w:val="312" w:hRule="atLeast"/>
          <w:tblHeader/>
        </w:trPr>
        <w:tc>
          <w:tcPr>
            <w:tcW w:w="241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方正黑体_GBK" w:hAnsi="方正黑体_GBK" w:eastAsia="方正黑体_GBK" w:cs="方正黑体_GBK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5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方正黑体_GBK" w:hAnsi="方正黑体_GBK" w:eastAsia="方正黑体_GBK" w:cs="方正黑体_GBK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87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方正黑体_GBK" w:hAnsi="方正黑体_GBK" w:eastAsia="方正黑体_GBK" w:cs="方正黑体_GBK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42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方正黑体_GBK" w:hAnsi="方正黑体_GBK" w:eastAsia="方正黑体_GBK" w:cs="方正黑体_GBK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77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方正黑体_GBK" w:hAnsi="方正黑体_GBK" w:eastAsia="方正黑体_GBK" w:cs="方正黑体_GBK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8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方正黑体_GBK" w:hAnsi="方正黑体_GBK" w:eastAsia="方正黑体_GBK" w:cs="方正黑体_GBK"/>
                <w:i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032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方正黑体_GBK" w:hAnsi="方正黑体_GBK" w:eastAsia="方正黑体_GBK" w:cs="方正黑体_GBK"/>
                <w:i w:val="0"/>
                <w:color w:val="000000"/>
                <w:sz w:val="24"/>
                <w:szCs w:val="24"/>
                <w:u w:val="none"/>
              </w:rPr>
            </w:pPr>
          </w:p>
        </w:tc>
      </w:tr>
      <w:tr>
        <w:trPr>
          <w:cantSplit/>
          <w:trHeight w:val="945" w:hRule="atLeast"/>
        </w:trPr>
        <w:tc>
          <w:tcPr>
            <w:tcW w:w="2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远鹏众创空间</w:t>
            </w:r>
          </w:p>
        </w:tc>
        <w:tc>
          <w:tcPr>
            <w:tcW w:w="8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湖北远鹏众创空间科技有限公司</w:t>
            </w:r>
          </w:p>
        </w:tc>
        <w:tc>
          <w:tcPr>
            <w:tcW w:w="4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国家级</w:t>
            </w:r>
          </w:p>
        </w:tc>
        <w:tc>
          <w:tcPr>
            <w:tcW w:w="2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荆州</w:t>
            </w:r>
          </w:p>
        </w:tc>
        <w:tc>
          <w:tcPr>
            <w:tcW w:w="20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4"/>
                <w:szCs w:val="24"/>
                <w:u w:val="none"/>
                <w:lang w:eastAsia="zh-CN"/>
              </w:rPr>
              <w:t>运营主体变更为湖北荆鹏软件集团有限公司（91421000706966173Y）。</w:t>
            </w:r>
          </w:p>
        </w:tc>
      </w:tr>
      <w:tr>
        <w:trPr>
          <w:cantSplit/>
          <w:trHeight w:val="945" w:hRule="atLeast"/>
        </w:trPr>
        <w:tc>
          <w:tcPr>
            <w:tcW w:w="2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宏泰国资创新港</w:t>
            </w:r>
          </w:p>
        </w:tc>
        <w:tc>
          <w:tcPr>
            <w:tcW w:w="8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湖北省宏泰国有资本创新科技发展有限公司</w:t>
            </w:r>
          </w:p>
        </w:tc>
        <w:tc>
          <w:tcPr>
            <w:tcW w:w="4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国家级</w:t>
            </w:r>
          </w:p>
        </w:tc>
        <w:tc>
          <w:tcPr>
            <w:tcW w:w="2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武汉</w:t>
            </w:r>
          </w:p>
        </w:tc>
        <w:tc>
          <w:tcPr>
            <w:tcW w:w="20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4"/>
                <w:szCs w:val="24"/>
                <w:u w:val="none"/>
                <w:lang w:eastAsia="zh-CN"/>
              </w:rPr>
              <w:t>众创空间名称变更为长江科服创新港。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4"/>
                <w:szCs w:val="24"/>
                <w:u w:val="none"/>
                <w:lang w:eastAsia="zh-CN"/>
              </w:rPr>
              <w:t>运营主体名称变更为湖北长江国创科技发展有限公司。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4"/>
                <w:szCs w:val="24"/>
                <w:u w:val="none"/>
                <w:lang w:eastAsia="zh-CN"/>
              </w:rPr>
              <w:t>地址面积变更为武汉市东湖新技术开发区凌家山南路1号武汉光谷企业天地1号楼4层（1776.35㎡）。</w:t>
            </w:r>
          </w:p>
        </w:tc>
      </w:tr>
      <w:tr>
        <w:trPr>
          <w:cantSplit/>
          <w:trHeight w:val="945" w:hRule="atLeast"/>
        </w:trPr>
        <w:tc>
          <w:tcPr>
            <w:tcW w:w="2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楚天同创众创空间</w:t>
            </w:r>
          </w:p>
        </w:tc>
        <w:tc>
          <w:tcPr>
            <w:tcW w:w="8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楚天同创科技企业孵化管理（武汉）有限公司</w:t>
            </w:r>
          </w:p>
        </w:tc>
        <w:tc>
          <w:tcPr>
            <w:tcW w:w="4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国家级</w:t>
            </w:r>
          </w:p>
        </w:tc>
        <w:tc>
          <w:tcPr>
            <w:tcW w:w="2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武汉</w:t>
            </w:r>
          </w:p>
        </w:tc>
        <w:tc>
          <w:tcPr>
            <w:tcW w:w="20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4"/>
                <w:szCs w:val="24"/>
                <w:u w:val="none"/>
                <w:lang w:eastAsia="zh-CN"/>
              </w:rPr>
              <w:t>运营主体名称变更为楚天同创科技（武汉）有限公司。</w:t>
            </w:r>
          </w:p>
        </w:tc>
      </w:tr>
      <w:tr>
        <w:trPr>
          <w:cantSplit/>
          <w:trHeight w:val="945" w:hRule="atLeast"/>
        </w:trPr>
        <w:tc>
          <w:tcPr>
            <w:tcW w:w="2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库X咖啡众创空间</w:t>
            </w:r>
          </w:p>
        </w:tc>
        <w:tc>
          <w:tcPr>
            <w:tcW w:w="8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湖北奕江源创业信息服务有限公司</w:t>
            </w:r>
          </w:p>
        </w:tc>
        <w:tc>
          <w:tcPr>
            <w:tcW w:w="4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国家级</w:t>
            </w:r>
          </w:p>
        </w:tc>
        <w:tc>
          <w:tcPr>
            <w:tcW w:w="2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宜昌</w:t>
            </w:r>
          </w:p>
        </w:tc>
        <w:tc>
          <w:tcPr>
            <w:tcW w:w="20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4"/>
                <w:szCs w:val="24"/>
                <w:u w:val="none"/>
                <w:lang w:eastAsia="zh-CN"/>
              </w:rPr>
              <w:t>运营主体名称变更为湖北奕江源数字科技有限公司。</w:t>
            </w:r>
          </w:p>
        </w:tc>
      </w:tr>
      <w:tr>
        <w:trPr>
          <w:cantSplit/>
          <w:trHeight w:val="945" w:hRule="atLeast"/>
        </w:trPr>
        <w:tc>
          <w:tcPr>
            <w:tcW w:w="2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车谷中科创新孵化器</w:t>
            </w:r>
          </w:p>
        </w:tc>
        <w:tc>
          <w:tcPr>
            <w:tcW w:w="8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武汉中科先进技术科技服务有限公司</w:t>
            </w:r>
          </w:p>
        </w:tc>
        <w:tc>
          <w:tcPr>
            <w:tcW w:w="4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科技企业孵化器</w:t>
            </w:r>
          </w:p>
        </w:tc>
        <w:tc>
          <w:tcPr>
            <w:tcW w:w="3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省级</w:t>
            </w:r>
          </w:p>
        </w:tc>
        <w:tc>
          <w:tcPr>
            <w:tcW w:w="2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武汉</w:t>
            </w:r>
          </w:p>
        </w:tc>
        <w:tc>
          <w:tcPr>
            <w:tcW w:w="20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4"/>
                <w:szCs w:val="24"/>
                <w:u w:val="none"/>
                <w:lang w:eastAsia="zh-CN"/>
              </w:rPr>
              <w:t>地址面积变更为武汉经济技术开发区201M地块华人汇和科技园（华中智谷）一期F10栋研发楼3-4楼、武汉经济技术开发区206M地块华中电子商务产业园A6栋1-6层、武汉经济技术开发区华中国家数字出版基地（智谷文化产业园）二期D2栋研发楼18-20层（11447㎡）。</w:t>
            </w:r>
          </w:p>
        </w:tc>
      </w:tr>
      <w:tr>
        <w:trPr>
          <w:cantSplit/>
          <w:trHeight w:val="945" w:hRule="atLeast"/>
        </w:trPr>
        <w:tc>
          <w:tcPr>
            <w:tcW w:w="2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103孵化器</w:t>
            </w:r>
          </w:p>
        </w:tc>
        <w:tc>
          <w:tcPr>
            <w:tcW w:w="8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武汉经米科技有限公司</w:t>
            </w:r>
          </w:p>
        </w:tc>
        <w:tc>
          <w:tcPr>
            <w:tcW w:w="4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科技企业孵化器</w:t>
            </w:r>
          </w:p>
        </w:tc>
        <w:tc>
          <w:tcPr>
            <w:tcW w:w="3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省级</w:t>
            </w:r>
          </w:p>
        </w:tc>
        <w:tc>
          <w:tcPr>
            <w:tcW w:w="2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武汉</w:t>
            </w:r>
          </w:p>
        </w:tc>
        <w:tc>
          <w:tcPr>
            <w:tcW w:w="20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4"/>
                <w:szCs w:val="24"/>
                <w:u w:val="none"/>
                <w:lang w:eastAsia="zh-CN"/>
              </w:rPr>
              <w:t>地址面积变更为武汉经济技术开发区科技园西路6号、武汉经济技术开发区22MB地块南太子湖创新谷C1栋和CD11、CD12室（10194.86㎡）。</w:t>
            </w:r>
          </w:p>
        </w:tc>
      </w:tr>
      <w:tr>
        <w:trPr>
          <w:cantSplit/>
          <w:trHeight w:val="945" w:hRule="atLeast"/>
        </w:trPr>
        <w:tc>
          <w:tcPr>
            <w:tcW w:w="2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武汉安环院领创科技企业孵化器(“中钢·梦想+”）</w:t>
            </w:r>
          </w:p>
        </w:tc>
        <w:tc>
          <w:tcPr>
            <w:tcW w:w="8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武汉安环院领创科技有限公司</w:t>
            </w:r>
          </w:p>
        </w:tc>
        <w:tc>
          <w:tcPr>
            <w:tcW w:w="4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科技企业孵化器</w:t>
            </w:r>
          </w:p>
        </w:tc>
        <w:tc>
          <w:tcPr>
            <w:tcW w:w="3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省级</w:t>
            </w:r>
          </w:p>
        </w:tc>
        <w:tc>
          <w:tcPr>
            <w:tcW w:w="2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武汉</w:t>
            </w:r>
          </w:p>
        </w:tc>
        <w:tc>
          <w:tcPr>
            <w:tcW w:w="20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  <w:t>孵化器名称</w:t>
            </w: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4"/>
                <w:szCs w:val="24"/>
                <w:u w:val="none"/>
                <w:lang w:eastAsia="zh-CN"/>
              </w:rPr>
              <w:t>变更为“中钢·梦想+”安环院领创科技孵化器。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default" w:ascii="方正仿宋_GBK" w:hAnsi="方正仿宋_GBK" w:eastAsia="方正仿宋_GBK" w:cs="方正仿宋_GBK"/>
                <w:i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4"/>
                <w:szCs w:val="24"/>
                <w:u w:val="none"/>
                <w:lang w:eastAsia="zh-CN"/>
              </w:rPr>
              <w:t>运营主体变更为中钢武汉安全环保研究院股份有限公司（91420107724665200T）。</w:t>
            </w:r>
          </w:p>
        </w:tc>
      </w:tr>
      <w:tr>
        <w:trPr>
          <w:cantSplit/>
          <w:trHeight w:val="945" w:hRule="atLeast"/>
        </w:trPr>
        <w:tc>
          <w:tcPr>
            <w:tcW w:w="2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安旺智能孵化器</w:t>
            </w:r>
          </w:p>
        </w:tc>
        <w:tc>
          <w:tcPr>
            <w:tcW w:w="8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宜昌智能加孵化运营管理有限公司</w:t>
            </w:r>
          </w:p>
        </w:tc>
        <w:tc>
          <w:tcPr>
            <w:tcW w:w="4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科技企业孵化器</w:t>
            </w:r>
          </w:p>
        </w:tc>
        <w:tc>
          <w:tcPr>
            <w:tcW w:w="3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省级</w:t>
            </w:r>
          </w:p>
        </w:tc>
        <w:tc>
          <w:tcPr>
            <w:tcW w:w="2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宜昌</w:t>
            </w:r>
          </w:p>
        </w:tc>
        <w:tc>
          <w:tcPr>
            <w:tcW w:w="20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4"/>
                <w:szCs w:val="24"/>
                <w:u w:val="none"/>
                <w:lang w:eastAsia="zh-CN"/>
              </w:rPr>
              <w:t>地址面积变更为中国（湖北）自贸区宜昌片区港城路16号科研楼、孵化楼（15000㎡）。</w:t>
            </w:r>
          </w:p>
        </w:tc>
      </w:tr>
      <w:tr>
        <w:trPr>
          <w:cantSplit/>
          <w:trHeight w:val="945" w:hRule="atLeast"/>
        </w:trPr>
        <w:tc>
          <w:tcPr>
            <w:tcW w:w="2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宜都众科企业孵化器</w:t>
            </w:r>
          </w:p>
        </w:tc>
        <w:tc>
          <w:tcPr>
            <w:tcW w:w="8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宜都众科企业孵化器有限公司</w:t>
            </w:r>
          </w:p>
        </w:tc>
        <w:tc>
          <w:tcPr>
            <w:tcW w:w="4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科技企业孵化器</w:t>
            </w:r>
          </w:p>
        </w:tc>
        <w:tc>
          <w:tcPr>
            <w:tcW w:w="3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省级</w:t>
            </w:r>
          </w:p>
        </w:tc>
        <w:tc>
          <w:tcPr>
            <w:tcW w:w="2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宜昌</w:t>
            </w:r>
          </w:p>
        </w:tc>
        <w:tc>
          <w:tcPr>
            <w:tcW w:w="20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4"/>
                <w:szCs w:val="24"/>
                <w:u w:val="none"/>
                <w:lang w:eastAsia="zh-CN"/>
              </w:rPr>
              <w:t>地址面积变更为宜都市陆渔大道008号天宇汽车城、宜都市陆逊大道9号人力资源产业园1-5层（17632.01㎡）。</w:t>
            </w:r>
          </w:p>
        </w:tc>
      </w:tr>
      <w:tr>
        <w:trPr>
          <w:cantSplit/>
          <w:trHeight w:val="945" w:hRule="atLeast"/>
        </w:trPr>
        <w:tc>
          <w:tcPr>
            <w:tcW w:w="2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湖北鹏达中小企业创业园孵化器</w:t>
            </w:r>
          </w:p>
        </w:tc>
        <w:tc>
          <w:tcPr>
            <w:tcW w:w="8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湖北鹏达产业集团控股有限责任公司</w:t>
            </w:r>
          </w:p>
        </w:tc>
        <w:tc>
          <w:tcPr>
            <w:tcW w:w="4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科技企业孵化器</w:t>
            </w:r>
          </w:p>
        </w:tc>
        <w:tc>
          <w:tcPr>
            <w:tcW w:w="3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省级</w:t>
            </w:r>
          </w:p>
        </w:tc>
        <w:tc>
          <w:tcPr>
            <w:tcW w:w="2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荆州</w:t>
            </w:r>
          </w:p>
        </w:tc>
        <w:tc>
          <w:tcPr>
            <w:tcW w:w="20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4"/>
                <w:szCs w:val="24"/>
                <w:u w:val="none"/>
                <w:lang w:eastAsia="zh-CN"/>
              </w:rPr>
              <w:t>运营主体变更为湖北省永聚经营管理有限公司（91421087MACB7KLA7Y）。</w:t>
            </w:r>
          </w:p>
        </w:tc>
      </w:tr>
      <w:tr>
        <w:trPr>
          <w:cantSplit/>
          <w:trHeight w:val="945" w:hRule="atLeast"/>
        </w:trPr>
        <w:tc>
          <w:tcPr>
            <w:tcW w:w="2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荆州高新区科技创业服务中心</w:t>
            </w:r>
          </w:p>
        </w:tc>
        <w:tc>
          <w:tcPr>
            <w:tcW w:w="8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荆州高新技术产业开发区管理委员会</w:t>
            </w:r>
          </w:p>
        </w:tc>
        <w:tc>
          <w:tcPr>
            <w:tcW w:w="4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科技企业孵化器</w:t>
            </w:r>
          </w:p>
        </w:tc>
        <w:tc>
          <w:tcPr>
            <w:tcW w:w="3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省级</w:t>
            </w:r>
          </w:p>
        </w:tc>
        <w:tc>
          <w:tcPr>
            <w:tcW w:w="2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荆州</w:t>
            </w:r>
          </w:p>
        </w:tc>
        <w:tc>
          <w:tcPr>
            <w:tcW w:w="20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4"/>
                <w:szCs w:val="24"/>
                <w:u w:val="none"/>
                <w:lang w:eastAsia="zh-CN"/>
              </w:rPr>
              <w:t>运营主体变更为荆州高新发展集团有限公司（91421000MA49C3QU7J）。</w:t>
            </w:r>
          </w:p>
        </w:tc>
      </w:tr>
      <w:tr>
        <w:trPr>
          <w:cantSplit/>
          <w:trHeight w:val="945" w:hRule="atLeast"/>
        </w:trPr>
        <w:tc>
          <w:tcPr>
            <w:tcW w:w="2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黄石科瑞智能装备产业园</w:t>
            </w:r>
          </w:p>
        </w:tc>
        <w:tc>
          <w:tcPr>
            <w:tcW w:w="8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黄石科瑞智能装备产业园有限公司</w:t>
            </w:r>
          </w:p>
        </w:tc>
        <w:tc>
          <w:tcPr>
            <w:tcW w:w="4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科技企业孵化器</w:t>
            </w:r>
          </w:p>
        </w:tc>
        <w:tc>
          <w:tcPr>
            <w:tcW w:w="3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省级</w:t>
            </w:r>
          </w:p>
        </w:tc>
        <w:tc>
          <w:tcPr>
            <w:tcW w:w="2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黄石</w:t>
            </w:r>
          </w:p>
        </w:tc>
        <w:tc>
          <w:tcPr>
            <w:tcW w:w="20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4"/>
                <w:szCs w:val="24"/>
                <w:u w:val="none"/>
                <w:lang w:eastAsia="zh-CN"/>
              </w:rPr>
              <w:t>运营主体变更为三丰智能装备集团股份有限公司（91420200714697006M）。</w:t>
            </w:r>
          </w:p>
        </w:tc>
      </w:tr>
      <w:tr>
        <w:trPr>
          <w:cantSplit/>
          <w:trHeight w:val="945" w:hRule="atLeast"/>
        </w:trPr>
        <w:tc>
          <w:tcPr>
            <w:tcW w:w="2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联投联智众创空间</w:t>
            </w:r>
          </w:p>
        </w:tc>
        <w:tc>
          <w:tcPr>
            <w:tcW w:w="8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武汉联投联智众创空间管理有限公司</w:t>
            </w:r>
          </w:p>
        </w:tc>
        <w:tc>
          <w:tcPr>
            <w:tcW w:w="4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省级</w:t>
            </w:r>
          </w:p>
        </w:tc>
        <w:tc>
          <w:tcPr>
            <w:tcW w:w="2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武汉</w:t>
            </w:r>
          </w:p>
        </w:tc>
        <w:tc>
          <w:tcPr>
            <w:tcW w:w="20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4"/>
                <w:szCs w:val="24"/>
                <w:u w:val="none"/>
                <w:lang w:eastAsia="zh-CN"/>
              </w:rPr>
              <w:t>地址面积变更为武汉市江夏区阳光大道庙山办事处普安创业园内4#楼一楼A区、二楼A区（1337㎡）。</w:t>
            </w:r>
          </w:p>
        </w:tc>
      </w:tr>
      <w:tr>
        <w:trPr>
          <w:cantSplit/>
          <w:trHeight w:val="945" w:hRule="atLeast"/>
        </w:trPr>
        <w:tc>
          <w:tcPr>
            <w:tcW w:w="2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云启互联众创空间</w:t>
            </w:r>
          </w:p>
        </w:tc>
        <w:tc>
          <w:tcPr>
            <w:tcW w:w="8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宜昌合纵连横孵化运营管理有限公司</w:t>
            </w:r>
          </w:p>
        </w:tc>
        <w:tc>
          <w:tcPr>
            <w:tcW w:w="4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省级</w:t>
            </w:r>
          </w:p>
        </w:tc>
        <w:tc>
          <w:tcPr>
            <w:tcW w:w="2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宜昌</w:t>
            </w:r>
          </w:p>
        </w:tc>
        <w:tc>
          <w:tcPr>
            <w:tcW w:w="20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4"/>
                <w:szCs w:val="24"/>
                <w:u w:val="none"/>
                <w:lang w:eastAsia="zh-CN"/>
              </w:rPr>
              <w:t>地址面积变更为中国（湖北）自贸区宜昌片区桔乡路519号-28号、橘乡大道533号2号楼1层-4层（1840.11㎡）。</w:t>
            </w:r>
          </w:p>
        </w:tc>
      </w:tr>
      <w:tr>
        <w:trPr>
          <w:cantSplit/>
          <w:trHeight w:val="945" w:hRule="atLeast"/>
        </w:trPr>
        <w:tc>
          <w:tcPr>
            <w:tcW w:w="2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江陵郢都电商众创空间</w:t>
            </w:r>
          </w:p>
        </w:tc>
        <w:tc>
          <w:tcPr>
            <w:tcW w:w="8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江陵县郢都企业管理有限公司</w:t>
            </w:r>
          </w:p>
        </w:tc>
        <w:tc>
          <w:tcPr>
            <w:tcW w:w="4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省级</w:t>
            </w:r>
          </w:p>
        </w:tc>
        <w:tc>
          <w:tcPr>
            <w:tcW w:w="2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荆州</w:t>
            </w:r>
          </w:p>
        </w:tc>
        <w:tc>
          <w:tcPr>
            <w:tcW w:w="20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4"/>
                <w:szCs w:val="24"/>
                <w:u w:val="none"/>
                <w:lang w:eastAsia="zh-CN"/>
              </w:rPr>
              <w:t>地址面积变更为江陵县沿江产业园一级公路与工业路交叉口03、04幢（11000㎡）。</w:t>
            </w:r>
          </w:p>
        </w:tc>
      </w:tr>
      <w:tr>
        <w:trPr>
          <w:cantSplit/>
          <w:trHeight w:val="945" w:hRule="atLeast"/>
        </w:trPr>
        <w:tc>
          <w:tcPr>
            <w:tcW w:w="24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default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75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荆门汇才众创空间</w:t>
            </w:r>
          </w:p>
        </w:tc>
        <w:tc>
          <w:tcPr>
            <w:tcW w:w="88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荆门人才超市管理有限公司</w:t>
            </w:r>
          </w:p>
        </w:tc>
        <w:tc>
          <w:tcPr>
            <w:tcW w:w="42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众创空间</w:t>
            </w:r>
          </w:p>
        </w:tc>
        <w:tc>
          <w:tcPr>
            <w:tcW w:w="37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省级</w:t>
            </w:r>
          </w:p>
        </w:tc>
        <w:tc>
          <w:tcPr>
            <w:tcW w:w="28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荆门</w:t>
            </w:r>
          </w:p>
        </w:tc>
        <w:tc>
          <w:tcPr>
            <w:tcW w:w="2032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方正仿宋_GBK" w:hAnsi="方正仿宋_GBK" w:eastAsia="方正仿宋_GBK" w:cs="方正仿宋_GBK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方正仿宋_GBK" w:hAnsi="方正仿宋_GBK" w:eastAsia="方正仿宋_GBK" w:cs="方正仿宋_GBK"/>
                <w:i w:val="0"/>
                <w:color w:val="000000"/>
                <w:sz w:val="24"/>
                <w:szCs w:val="24"/>
                <w:u w:val="none"/>
                <w:lang w:eastAsia="zh-CN"/>
              </w:rPr>
              <w:t>地址面积变更为掇刀区城南新区（景山花园）1幢103.104.202.203号房（989.84㎡）。</w:t>
            </w:r>
          </w:p>
        </w:tc>
      </w:tr>
    </w:tbl>
    <w:p>
      <w:pPr>
        <w:rPr>
          <w:rFonts w:hint="default"/>
          <w:lang w:val="en-US" w:eastAsia="zh-CN"/>
        </w:rPr>
      </w:pPr>
    </w:p>
    <w:sectPr>
      <w:footerReference r:id="rId3" w:type="default"/>
      <w:pgSz w:w="16838" w:h="11906" w:orient="landscape"/>
      <w:pgMar w:top="1800" w:right="1440" w:bottom="1800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小标宋_GBK">
    <w:altName w:val="方正小标宋简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方正黑体_GBK">
    <w:altName w:val="汉仪中黑KW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儷宋 Pro">
    <w:panose1 w:val="02020300000000000000"/>
    <w:charset w:val="88"/>
    <w:family w:val="auto"/>
    <w:pitch w:val="default"/>
    <w:sig w:usb0="80000001" w:usb1="28091800" w:usb2="00000016" w:usb3="00000000" w:csb0="0010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71"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3EF774D"/>
    <w:rsid w:val="1CC7462A"/>
    <w:rsid w:val="277FA357"/>
    <w:rsid w:val="2EE1AB07"/>
    <w:rsid w:val="37AA0991"/>
    <w:rsid w:val="37FFF56A"/>
    <w:rsid w:val="39DF7CE8"/>
    <w:rsid w:val="3EB76F49"/>
    <w:rsid w:val="3EED1365"/>
    <w:rsid w:val="480004B0"/>
    <w:rsid w:val="4DDAA873"/>
    <w:rsid w:val="57376612"/>
    <w:rsid w:val="57CD2AB9"/>
    <w:rsid w:val="5F5317E9"/>
    <w:rsid w:val="6A7DA2FE"/>
    <w:rsid w:val="6BD5FB10"/>
    <w:rsid w:val="6DFF042C"/>
    <w:rsid w:val="732B7B47"/>
    <w:rsid w:val="736B9732"/>
    <w:rsid w:val="73EF774D"/>
    <w:rsid w:val="76F7C114"/>
    <w:rsid w:val="76FFD80B"/>
    <w:rsid w:val="77AD0269"/>
    <w:rsid w:val="77DFA1F0"/>
    <w:rsid w:val="79EF6336"/>
    <w:rsid w:val="7A333C88"/>
    <w:rsid w:val="7BDFBA2F"/>
    <w:rsid w:val="7D6712DF"/>
    <w:rsid w:val="7DBF9D0D"/>
    <w:rsid w:val="7DD5B80F"/>
    <w:rsid w:val="7ED5B6CB"/>
    <w:rsid w:val="7EF71DF9"/>
    <w:rsid w:val="7F1B1FA7"/>
    <w:rsid w:val="7F7AED3A"/>
    <w:rsid w:val="7FF7BBE4"/>
    <w:rsid w:val="7FFA15AC"/>
    <w:rsid w:val="7FFEDC10"/>
    <w:rsid w:val="97D720CC"/>
    <w:rsid w:val="99F9CBA6"/>
    <w:rsid w:val="9ADFFDF2"/>
    <w:rsid w:val="B7FF79D4"/>
    <w:rsid w:val="BA1E81CE"/>
    <w:rsid w:val="BD7B342D"/>
    <w:rsid w:val="BE1FEFE2"/>
    <w:rsid w:val="CFEF04A4"/>
    <w:rsid w:val="CFFCA637"/>
    <w:rsid w:val="DBE7EE0C"/>
    <w:rsid w:val="DEEFA081"/>
    <w:rsid w:val="DFEF36A6"/>
    <w:rsid w:val="E7C6FAF8"/>
    <w:rsid w:val="EBBFCDA5"/>
    <w:rsid w:val="EFE52646"/>
    <w:rsid w:val="EFEF86F4"/>
    <w:rsid w:val="EFFE7B52"/>
    <w:rsid w:val="F45B4685"/>
    <w:rsid w:val="F4FFF191"/>
    <w:rsid w:val="F7BEB828"/>
    <w:rsid w:val="F7DB63F3"/>
    <w:rsid w:val="F7FBF25C"/>
    <w:rsid w:val="F87AC48A"/>
    <w:rsid w:val="FB1EDC42"/>
    <w:rsid w:val="FC761CD4"/>
    <w:rsid w:val="FCBD48E1"/>
    <w:rsid w:val="FD295C75"/>
    <w:rsid w:val="FEEF04B2"/>
    <w:rsid w:val="FEF59963"/>
    <w:rsid w:val="FF8FFED0"/>
    <w:rsid w:val="FFDF3362"/>
    <w:rsid w:val="FFEA27B9"/>
    <w:rsid w:val="FFED5249"/>
    <w:rsid w:val="FFFA978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5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customStyle="1" w:styleId="8">
    <w:name w:val="font21"/>
    <w:basedOn w:val="7"/>
    <w:qFormat/>
    <w:uiPriority w:val="0"/>
    <w:rPr>
      <w:rFonts w:hint="eastAsia" w:ascii="方正仿宋_GBK" w:hAnsi="方正仿宋_GBK" w:eastAsia="方正仿宋_GBK" w:cs="方正仿宋_GBK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1871</Words>
  <Characters>2129</Characters>
  <Lines>0</Lines>
  <Paragraphs>0</Paragraphs>
  <TotalTime>30</TotalTime>
  <ScaleCrop>false</ScaleCrop>
  <LinksUpToDate>false</LinksUpToDate>
  <CharactersWithSpaces>2195</CharactersWithSpaces>
  <Application>WPS Office_6.5.2.8766_F1E327BC-269C-435d-A152-05C5408002CA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2022-08-31T08:36:00Z</dcterms:created>
  <dc:creator>thtf</dc:creator>
  <cp:lastModifiedBy>WPS_1692262740</cp:lastModifiedBy>
  <cp:lastPrinted>2024-12-31T15:38:00Z</cp:lastPrinted>
  <dcterms:modified xsi:type="dcterms:W3CDTF">2024-12-31T16:16:05Z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2052-6.5.2.8766</vt:lpwstr>
  </property>
  <property fmtid="{D5CDD505-2E9C-101B-9397-08002B2CF9AE}" pid="3" name="KSOTemplateDocerSaveRecord">
    <vt:lpwstr>eyJoZGlkIjoiNzUwYTlhNjE5ZDBkNjVkOTQxOTJhYWI1MDIzM2Q1ODYiLCJ1c2VySWQiOiIxNjg2NzU5NyJ9</vt:lpwstr>
  </property>
  <property fmtid="{D5CDD505-2E9C-101B-9397-08002B2CF9AE}" pid="4" name="ICV">
    <vt:lpwstr>7D3D7206D22280B445A873674E40E022_43</vt:lpwstr>
  </property>
</Properties>
</file>